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3D51E" w14:textId="79A53DCB" w:rsidR="00B612AF" w:rsidRDefault="00DE22D9">
      <w:pPr>
        <w:rPr>
          <w:noProof/>
          <w:lang w:val="uk-UA"/>
        </w:rPr>
      </w:pPr>
      <w:r w:rsidRPr="00AA2936">
        <w:rPr>
          <w:noProof/>
        </w:rPr>
        <w:drawing>
          <wp:inline distT="0" distB="0" distL="0" distR="0" wp14:anchorId="0FC0D6BC" wp14:editId="4274442A">
            <wp:extent cx="5943600" cy="5433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43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3AC54" w14:textId="77777777" w:rsidR="00B612AF" w:rsidRDefault="00B612AF">
      <w:pPr>
        <w:rPr>
          <w:noProof/>
          <w:lang w:val="uk-UA"/>
        </w:rPr>
      </w:pPr>
    </w:p>
    <w:p w14:paraId="78E6D07A" w14:textId="77777777" w:rsidR="00B612AF" w:rsidRPr="00B612AF" w:rsidRDefault="00B612AF">
      <w:pPr>
        <w:rPr>
          <w:noProof/>
          <w:sz w:val="28"/>
          <w:szCs w:val="28"/>
          <w:lang w:val="uk-UA"/>
        </w:rPr>
      </w:pPr>
      <w:r w:rsidRPr="00B612AF">
        <w:rPr>
          <w:rFonts w:ascii="Times New Roman" w:eastAsia="Times New Roman" w:hAnsi="Times New Roman"/>
          <w:sz w:val="28"/>
          <w:szCs w:val="28"/>
          <w:lang w:val="uk-UA"/>
        </w:rPr>
        <w:t>Старченко Ася Володимирівна, в</w:t>
      </w:r>
      <w:r w:rsidRPr="00B612AF">
        <w:rPr>
          <w:rFonts w:ascii="Times New Roman" w:hAnsi="Times New Roman"/>
          <w:sz w:val="28"/>
          <w:szCs w:val="28"/>
          <w:lang w:val="uk-UA"/>
        </w:rPr>
        <w:t xml:space="preserve">икладач </w:t>
      </w:r>
      <w:r w:rsidRPr="00B612AF">
        <w:rPr>
          <w:rFonts w:ascii="Times New Roman" w:eastAsia="Times New Roman" w:hAnsi="Times New Roman"/>
          <w:sz w:val="28"/>
          <w:szCs w:val="28"/>
          <w:lang w:val="uk-UA"/>
        </w:rPr>
        <w:t>кафедри педагогіки та психології</w:t>
      </w:r>
      <w:r>
        <w:rPr>
          <w:rFonts w:ascii="Times New Roman" w:eastAsia="Times New Roman" w:hAnsi="Times New Roman"/>
          <w:sz w:val="28"/>
          <w:szCs w:val="28"/>
          <w:lang w:val="uk-UA"/>
        </w:rPr>
        <w:t>.</w:t>
      </w:r>
    </w:p>
    <w:p w14:paraId="49D8E0D7" w14:textId="77777777" w:rsidR="00984E2C" w:rsidRDefault="00984E2C">
      <w:pPr>
        <w:rPr>
          <w:lang w:val="uk-UA"/>
        </w:rPr>
      </w:pPr>
    </w:p>
    <w:p w14:paraId="20367026" w14:textId="77777777" w:rsidR="00B612AF" w:rsidRPr="00885E41" w:rsidRDefault="00B612AF" w:rsidP="00B612AF">
      <w:pPr>
        <w:numPr>
          <w:ilvl w:val="0"/>
          <w:numId w:val="1"/>
        </w:numPr>
        <w:jc w:val="center"/>
        <w:rPr>
          <w:rFonts w:ascii="Times New Roman" w:eastAsia="Times New Roman" w:hAnsi="Times New Roman"/>
          <w:sz w:val="28"/>
          <w:szCs w:val="28"/>
          <w:lang w:val="uk-UA"/>
        </w:rPr>
      </w:pPr>
      <w:r w:rsidRPr="00885E41">
        <w:rPr>
          <w:rFonts w:ascii="Times New Roman" w:eastAsia="Times New Roman" w:hAnsi="Times New Roman"/>
          <w:sz w:val="28"/>
          <w:szCs w:val="28"/>
          <w:lang w:val="uk-UA"/>
        </w:rPr>
        <w:t>Наукова діяльність</w:t>
      </w:r>
    </w:p>
    <w:p w14:paraId="637925B0" w14:textId="77777777" w:rsidR="00B612AF" w:rsidRPr="00F71191" w:rsidRDefault="00B612AF" w:rsidP="00B612AF">
      <w:pPr>
        <w:pStyle w:val="a3"/>
        <w:numPr>
          <w:ilvl w:val="0"/>
          <w:numId w:val="2"/>
        </w:numPr>
        <w:ind w:left="284" w:hanging="284"/>
        <w:jc w:val="both"/>
        <w:rPr>
          <w:sz w:val="24"/>
          <w:szCs w:val="24"/>
          <w:lang w:val="uk-UA"/>
        </w:rPr>
      </w:pPr>
      <w:r w:rsidRPr="00B612AF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 xml:space="preserve">Старченко А.В. </w:t>
      </w:r>
      <w:proofErr w:type="spellStart"/>
      <w:r w:rsidRPr="00F7119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>Професійно</w:t>
      </w:r>
      <w:proofErr w:type="spellEnd"/>
      <w:r w:rsidRPr="00F7119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 xml:space="preserve"> важливі характеристики особистісної зрілості викладача /Наука і техніка сьогодні» Випуск N 3(31) 2024 </w:t>
      </w:r>
      <w:r w:rsidRPr="00F71191">
        <w:rPr>
          <w:rFonts w:ascii="Times New Roman" w:hAnsi="Times New Roman"/>
          <w:bCs/>
          <w:sz w:val="24"/>
          <w:szCs w:val="24"/>
          <w:lang w:val="uk-UA"/>
        </w:rPr>
        <w:t xml:space="preserve">С. 685-692 </w:t>
      </w:r>
      <w:r w:rsidRPr="00F7119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 xml:space="preserve">ISSN 2786-6025 </w:t>
      </w:r>
      <w:proofErr w:type="spellStart"/>
      <w:r w:rsidRPr="00F7119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>Online</w:t>
      </w:r>
      <w:proofErr w:type="spellEnd"/>
      <w:r w:rsidRPr="00F71191">
        <w:rPr>
          <w:rFonts w:ascii="Times New Roman" w:hAnsi="Times New Roman"/>
          <w:bCs/>
          <w:sz w:val="24"/>
          <w:szCs w:val="24"/>
          <w:lang w:val="uk-UA"/>
        </w:rPr>
        <w:t xml:space="preserve"> </w:t>
      </w:r>
      <w:r w:rsidRPr="00F71191">
        <w:rPr>
          <w:rFonts w:ascii="Times New Roman" w:hAnsi="Times New Roman"/>
          <w:bCs/>
          <w:sz w:val="24"/>
          <w:szCs w:val="24"/>
          <w:shd w:val="clear" w:color="auto" w:fill="FFFFFF"/>
          <w:lang w:val="uk-UA"/>
        </w:rPr>
        <w:t xml:space="preserve">УДК 001.32:1 /3](477)(02) </w:t>
      </w:r>
      <w:hyperlink r:id="rId6" w:history="1">
        <w:r w:rsidRPr="00F71191">
          <w:rPr>
            <w:rStyle w:val="a4"/>
            <w:rFonts w:ascii="Times New Roman" w:hAnsi="Times New Roman"/>
            <w:bCs/>
            <w:color w:val="auto"/>
            <w:sz w:val="24"/>
            <w:szCs w:val="24"/>
            <w:u w:val="none"/>
            <w:shd w:val="clear" w:color="auto" w:fill="FFFFFF"/>
            <w:lang w:val="uk-UA"/>
          </w:rPr>
          <w:t>https://doi.org/10.52058/2786-6025-2024-3(31)-685-692</w:t>
        </w:r>
      </w:hyperlink>
    </w:p>
    <w:p w14:paraId="39A7C082" w14:textId="77777777" w:rsidR="00B612AF" w:rsidRPr="00F71191" w:rsidRDefault="00B612AF" w:rsidP="00B612AF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14:paraId="73910075" w14:textId="77777777" w:rsidR="00B612AF" w:rsidRPr="00B612AF" w:rsidRDefault="00B612AF" w:rsidP="00B612AF">
      <w:pPr>
        <w:pStyle w:val="a3"/>
        <w:numPr>
          <w:ilvl w:val="0"/>
          <w:numId w:val="2"/>
        </w:numPr>
        <w:jc w:val="center"/>
        <w:rPr>
          <w:rFonts w:ascii="Times New Roman" w:hAnsi="Times New Roman"/>
          <w:sz w:val="28"/>
          <w:szCs w:val="28"/>
          <w:lang w:val="uk-UA"/>
        </w:rPr>
      </w:pPr>
      <w:r w:rsidRPr="00B612AF">
        <w:rPr>
          <w:rFonts w:ascii="Times New Roman" w:hAnsi="Times New Roman"/>
          <w:sz w:val="28"/>
          <w:szCs w:val="28"/>
          <w:lang w:val="uk-UA"/>
        </w:rPr>
        <w:t>Підвищення кваліфікації і міжнародне стажування:</w:t>
      </w:r>
    </w:p>
    <w:p w14:paraId="1CCB826A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1. </w:t>
      </w:r>
      <w:r w:rsidRPr="00B612AF">
        <w:rPr>
          <w:rFonts w:ascii="Times New Roman" w:hAnsi="Times New Roman"/>
          <w:sz w:val="24"/>
          <w:szCs w:val="24"/>
          <w:lang w:val="uk-UA"/>
        </w:rPr>
        <w:t>Миколаївський обласний інститут післядипломної педагогічної освіти «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Арттерапія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в роботі практичного психолога і соціального педагога»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25.03-02.10 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1775 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4656E45D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2. Миколаївський обласний інститут післядипломної педагогічної освіти «Формування емоційної компетентності педагога»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26.10 – 30.10. 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2435 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0E83A50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lastRenderedPageBreak/>
        <w:t>3. Миколаївський обласний інститут післядипломної педагогічної освіти «Упровадження в професійну діяльність практичного психолога корекцій</w:t>
      </w:r>
      <w:r>
        <w:rPr>
          <w:rFonts w:ascii="Times New Roman" w:hAnsi="Times New Roman"/>
          <w:sz w:val="24"/>
          <w:szCs w:val="24"/>
          <w:lang w:val="uk-UA"/>
        </w:rPr>
        <w:t>н</w:t>
      </w:r>
      <w:r w:rsidRPr="00B612AF">
        <w:rPr>
          <w:rFonts w:ascii="Times New Roman" w:hAnsi="Times New Roman"/>
          <w:sz w:val="24"/>
          <w:szCs w:val="24"/>
          <w:lang w:val="uk-UA"/>
        </w:rPr>
        <w:t>о-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розвиткової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програми формування стійкості до стресу в дітей дошкільного віку та школярів Безпечний простір»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28.09 — 02.10 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1863 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6B5F67FE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4. Миколаївський обласний інститут післядипломної педагогічної освіти «Формування громадянських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компетентностей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в учнів як профілактика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шкільного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булінгу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>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26.10 – 30.10.2020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2377 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462562AD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5.Миколаївський обласний інститут післядипломної педагогічної освіти «Подолання маніпуляції та насилля в шкільному середовищі. Формування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асертивності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>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26.10 – 30.10.2020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2396 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234753CD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6.</w:t>
      </w:r>
      <w:r w:rsidRPr="00B612AF">
        <w:rPr>
          <w:sz w:val="24"/>
          <w:szCs w:val="24"/>
          <w:lang w:val="uk-UA"/>
        </w:rPr>
        <w:t xml:space="preserve"> </w:t>
      </w:r>
      <w:r w:rsidRPr="00B612AF">
        <w:rPr>
          <w:rFonts w:ascii="Times New Roman" w:hAnsi="Times New Roman"/>
          <w:sz w:val="24"/>
          <w:szCs w:val="24"/>
          <w:lang w:val="uk-UA"/>
        </w:rPr>
        <w:t>Миколаївський обласний інститут післядипломної педагогічної освіти «Організація системи психологічного супроводу в умовах інклюзивного навчання» 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27.04-02.10.2020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1768–2020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0266A7D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7. Миколаївський обласний інститут післядипломної педагогічної освіти «Створення інтерактивних аркушів»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12.04-.16.04. 2021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2294–2021</w:t>
      </w:r>
    </w:p>
    <w:p w14:paraId="374241DE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8. Миколаївський обласний інститут післядипломної педагогічної освіти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03E5BC2B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«Основи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медіаграмотності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сучасного педагога»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21.12-24.12.2020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   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4037–2020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1F7071E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9. Миколаївський обласний інститут післядипломної педагогічної освіти</w:t>
      </w:r>
    </w:p>
    <w:p w14:paraId="37CF3C55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«Використання можливостей платформи дистанційного навчання» 0,5 кредити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   </w:t>
      </w:r>
      <w:r w:rsidRPr="00B612AF">
        <w:rPr>
          <w:rFonts w:ascii="Times New Roman" w:hAnsi="Times New Roman"/>
          <w:sz w:val="24"/>
          <w:szCs w:val="24"/>
          <w:lang w:val="uk-UA"/>
        </w:rPr>
        <w:t>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15.02-.19.02. 2021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1061–2021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244A5B4D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10. Миколаївський обласний інститут післядипломної педагогічної освіти</w:t>
      </w:r>
    </w:p>
    <w:p w14:paraId="539D6B51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«Феномен креативності та чинники її розвитку у молодших школярів» 0,5 кредити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</w:t>
      </w:r>
      <w:r w:rsidRPr="00B612AF">
        <w:rPr>
          <w:rFonts w:ascii="Times New Roman" w:hAnsi="Times New Roman"/>
          <w:sz w:val="24"/>
          <w:szCs w:val="24"/>
          <w:lang w:val="uk-UA"/>
        </w:rPr>
        <w:t>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25.01-.29.01. 2021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253–2021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592AF42A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11. Миколаївський обласний інститут післядипломної педагогічної освіти</w:t>
      </w:r>
    </w:p>
    <w:p w14:paraId="5FE5E51E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«Статеве виховання дітей від народження до 18 років»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14.12-.18.12. 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3745–2020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1193A564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12. Миколаївський обласний інститут післядипломної педагогічної освіти</w:t>
      </w:r>
    </w:p>
    <w:p w14:paraId="683C999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 xml:space="preserve">«Застосування методів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арттерапії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у виховному процесі школярів» 0,5 кредити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                </w:t>
      </w:r>
      <w:r w:rsidRPr="00B612AF">
        <w:rPr>
          <w:rFonts w:ascii="Times New Roman" w:hAnsi="Times New Roman"/>
          <w:sz w:val="24"/>
          <w:szCs w:val="24"/>
          <w:lang w:val="uk-UA"/>
        </w:rPr>
        <w:t>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21.12-.24.12. 2020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4098–2020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77DDDCE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13 Миколаївський обласний інститут післядипломної педагогічної освіти</w:t>
      </w:r>
    </w:p>
    <w:p w14:paraId="15712F1E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«Психологічні аспекти формування успішної особистості дитини» 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12.04-.16.04. 2021 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2517–2021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32293C3C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14 Миколаївський обласний інститут післядипломної педагогічної освіти</w:t>
      </w:r>
    </w:p>
    <w:p w14:paraId="72F89552" w14:textId="77777777" w:rsidR="00B612AF" w:rsidRPr="00B612AF" w:rsidRDefault="00B612AF" w:rsidP="00B612AF">
      <w:pPr>
        <w:tabs>
          <w:tab w:val="left" w:pos="426"/>
        </w:tabs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uk-UA"/>
        </w:rPr>
      </w:pPr>
      <w:r w:rsidRPr="00B612AF">
        <w:rPr>
          <w:rFonts w:ascii="Times New Roman" w:hAnsi="Times New Roman"/>
          <w:sz w:val="24"/>
          <w:szCs w:val="24"/>
          <w:lang w:val="uk-UA"/>
        </w:rPr>
        <w:t>«Профілактика емоційного вигорання педагога» » 0,5 кредити ЕКТ</w:t>
      </w:r>
      <w:r w:rsidRPr="00B612AF">
        <w:rPr>
          <w:rFonts w:ascii="Times New Roman" w:hAnsi="Times New Roman"/>
          <w:sz w:val="24"/>
          <w:szCs w:val="24"/>
          <w:lang w:val="en-US"/>
        </w:rPr>
        <w:t>S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 23.11-.27.11. 2020 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</w:t>
      </w:r>
      <w:r w:rsidRPr="00B612AF">
        <w:rPr>
          <w:rFonts w:ascii="Times New Roman" w:hAnsi="Times New Roman"/>
          <w:sz w:val="24"/>
          <w:szCs w:val="24"/>
          <w:lang w:val="uk-UA"/>
        </w:rPr>
        <w:t xml:space="preserve">ПК </w:t>
      </w:r>
      <w:proofErr w:type="spellStart"/>
      <w:r w:rsidRPr="00B612AF">
        <w:rPr>
          <w:rFonts w:ascii="Times New Roman" w:hAnsi="Times New Roman"/>
          <w:sz w:val="24"/>
          <w:szCs w:val="24"/>
          <w:lang w:val="uk-UA"/>
        </w:rPr>
        <w:t>No</w:t>
      </w:r>
      <w:proofErr w:type="spellEnd"/>
      <w:r w:rsidRPr="00B612AF">
        <w:rPr>
          <w:rFonts w:ascii="Times New Roman" w:hAnsi="Times New Roman"/>
          <w:sz w:val="24"/>
          <w:szCs w:val="24"/>
          <w:lang w:val="uk-UA"/>
        </w:rPr>
        <w:t xml:space="preserve"> 31193118/М 3444–2020</w:t>
      </w:r>
      <w:r>
        <w:rPr>
          <w:rFonts w:ascii="Times New Roman" w:hAnsi="Times New Roman"/>
          <w:sz w:val="24"/>
          <w:szCs w:val="24"/>
          <w:lang w:val="uk-UA"/>
        </w:rPr>
        <w:t>.</w:t>
      </w:r>
    </w:p>
    <w:p w14:paraId="45856E97" w14:textId="77777777" w:rsidR="00B612AF" w:rsidRPr="00B612AF" w:rsidRDefault="00B612AF" w:rsidP="00B612AF">
      <w:pPr>
        <w:tabs>
          <w:tab w:val="left" w:pos="426"/>
        </w:tabs>
        <w:jc w:val="both"/>
        <w:rPr>
          <w:sz w:val="24"/>
          <w:szCs w:val="24"/>
          <w:lang w:val="uk-UA"/>
        </w:rPr>
      </w:pPr>
    </w:p>
    <w:sectPr w:rsidR="00B612AF" w:rsidRPr="00B61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3677C"/>
    <w:multiLevelType w:val="hybridMultilevel"/>
    <w:tmpl w:val="88268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B21D4"/>
    <w:multiLevelType w:val="hybridMultilevel"/>
    <w:tmpl w:val="69543AA2"/>
    <w:lvl w:ilvl="0" w:tplc="E8A8FD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117375">
    <w:abstractNumId w:val="0"/>
  </w:num>
  <w:num w:numId="2" w16cid:durableId="1737823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930"/>
    <w:rsid w:val="00234930"/>
    <w:rsid w:val="00236B75"/>
    <w:rsid w:val="00984E2C"/>
    <w:rsid w:val="00B612AF"/>
    <w:rsid w:val="00C31815"/>
    <w:rsid w:val="00DE22D9"/>
    <w:rsid w:val="00F71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3630"/>
  <w15:chartTrackingRefBased/>
  <w15:docId w15:val="{1E7097F9-362C-4B36-897F-E74ADEAB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2AF"/>
    <w:pPr>
      <w:ind w:left="720"/>
      <w:contextualSpacing/>
    </w:pPr>
  </w:style>
  <w:style w:type="character" w:styleId="a4">
    <w:name w:val="Hyperlink"/>
    <w:uiPriority w:val="99"/>
    <w:unhideWhenUsed/>
    <w:rsid w:val="00B612AF"/>
    <w:rPr>
      <w:color w:val="0563C1"/>
      <w:u w:val="single"/>
    </w:rPr>
  </w:style>
  <w:style w:type="character" w:styleId="a5">
    <w:name w:val="Unresolved Mention"/>
    <w:uiPriority w:val="99"/>
    <w:semiHidden/>
    <w:unhideWhenUsed/>
    <w:rsid w:val="00B612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52058/2786-6025-2024-3(31)-685-692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Links>
    <vt:vector size="6" baseType="variant">
      <vt:variant>
        <vt:i4>1507394</vt:i4>
      </vt:variant>
      <vt:variant>
        <vt:i4>0</vt:i4>
      </vt:variant>
      <vt:variant>
        <vt:i4>0</vt:i4>
      </vt:variant>
      <vt:variant>
        <vt:i4>5</vt:i4>
      </vt:variant>
      <vt:variant>
        <vt:lpwstr>https://doi.org/10.52058/2786-6025-2024-3(31)-685-692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2024-11-03T20:13:00Z</dcterms:created>
  <dcterms:modified xsi:type="dcterms:W3CDTF">2024-11-03T20:21:00Z</dcterms:modified>
</cp:coreProperties>
</file>